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9360" w:type="dxa"/>
        <w:tblInd w:w="-5" w:type="dxa"/>
        <w:tblLook w:val="04A0" w:firstRow="1" w:lastRow="0" w:firstColumn="1" w:lastColumn="0" w:noHBand="0" w:noVBand="1"/>
      </w:tblPr>
      <w:tblGrid>
        <w:gridCol w:w="1350"/>
        <w:gridCol w:w="3330"/>
        <w:gridCol w:w="1170"/>
        <w:gridCol w:w="3510"/>
      </w:tblGrid>
      <w:tr w:rsidR="003B30EB" w:rsidRPr="00F152AF" w14:paraId="6329ABB5" w14:textId="77777777" w:rsidTr="00792547">
        <w:trPr>
          <w:trHeight w:val="576"/>
        </w:trPr>
        <w:tc>
          <w:tcPr>
            <w:tcW w:w="1350" w:type="dxa"/>
            <w:tcBorders>
              <w:bottom w:val="nil"/>
            </w:tcBorders>
            <w:shd w:val="clear" w:color="auto" w:fill="D9D9D9" w:themeFill="background1" w:themeFillShade="D9"/>
            <w:vAlign w:val="center"/>
          </w:tcPr>
          <w:p w14:paraId="74C3752C" w14:textId="77777777" w:rsidR="003B30EB" w:rsidRPr="00F152AF" w:rsidRDefault="005F3391" w:rsidP="00792547">
            <w:pPr>
              <w:pStyle w:val="ListParagraph"/>
              <w:bidi/>
              <w:spacing w:before="60"/>
              <w:ind w:left="0"/>
              <w:jc w:val="left"/>
              <w:rPr>
                <w:rFonts w:cs="Arial"/>
                <w:b/>
                <w:sz w:val="18"/>
                <w:szCs w:val="18"/>
              </w:rPr>
            </w:pPr>
            <w:r>
              <w:rPr>
                <w:rFonts w:ascii="Tahoma" w:hAnsi="Tahoma" w:cs="Tahoma" w:hint="cs"/>
                <w:sz w:val="16"/>
                <w:szCs w:val="16"/>
                <w:rtl/>
              </w:rPr>
              <w:t xml:space="preserve">شعار الجهة العامة </w:t>
            </w:r>
          </w:p>
        </w:tc>
        <w:tc>
          <w:tcPr>
            <w:tcW w:w="4500" w:type="dxa"/>
            <w:gridSpan w:val="2"/>
            <w:tcBorders>
              <w:bottom w:val="nil"/>
            </w:tcBorders>
          </w:tcPr>
          <w:p w14:paraId="097317B1" w14:textId="77777777" w:rsidR="003B30EB" w:rsidRPr="00C96102" w:rsidRDefault="008904C2" w:rsidP="00792547">
            <w:pPr>
              <w:pStyle w:val="ListParagraph"/>
              <w:bidi/>
              <w:spacing w:before="60" w:after="60"/>
              <w:ind w:left="0"/>
              <w:jc w:val="left"/>
              <w:rPr>
                <w:rFonts w:cs="Arial"/>
                <w:sz w:val="18"/>
                <w:szCs w:val="18"/>
              </w:rPr>
            </w:pPr>
            <w:r>
              <w:rPr>
                <w:rFonts w:cs="Arial" w:hint="cs"/>
                <w:sz w:val="18"/>
                <w:szCs w:val="18"/>
                <w:rtl/>
              </w:rPr>
              <w:t xml:space="preserve">اسم الجهة العامة: </w:t>
            </w:r>
          </w:p>
          <w:p w14:paraId="1F609AC6" w14:textId="77777777" w:rsidR="003B30EB" w:rsidRPr="00DC60DF" w:rsidRDefault="00DC60DF" w:rsidP="00792547">
            <w:pPr>
              <w:pStyle w:val="ListParagraph"/>
              <w:bidi/>
              <w:spacing w:before="60"/>
              <w:ind w:left="0" w:right="-105"/>
              <w:jc w:val="left"/>
              <w:rPr>
                <w:rFonts w:cs="Arial"/>
                <w:bCs/>
                <w:rtl/>
                <w:lang w:bidi="ar-EG"/>
              </w:rPr>
            </w:pPr>
            <w:r w:rsidRPr="00DC60DF">
              <w:rPr>
                <w:rFonts w:cs="Arial" w:hint="cs"/>
                <w:bCs/>
                <w:rtl/>
                <w:lang w:bidi="ar-EG"/>
              </w:rPr>
              <w:t>إدارة تنسيق المواقع والري</w:t>
            </w:r>
          </w:p>
        </w:tc>
        <w:tc>
          <w:tcPr>
            <w:tcW w:w="3510" w:type="dxa"/>
            <w:tcBorders>
              <w:bottom w:val="nil"/>
            </w:tcBorders>
          </w:tcPr>
          <w:p w14:paraId="581E5D9E" w14:textId="77777777" w:rsidR="003B30EB" w:rsidRPr="00C96102" w:rsidRDefault="005F3391" w:rsidP="00792547">
            <w:pPr>
              <w:pStyle w:val="ListParagraph"/>
              <w:bidi/>
              <w:spacing w:before="60" w:after="60"/>
              <w:ind w:left="0"/>
              <w:jc w:val="left"/>
              <w:rPr>
                <w:rFonts w:cs="Arial"/>
                <w:sz w:val="18"/>
                <w:szCs w:val="18"/>
              </w:rPr>
            </w:pPr>
            <w:r>
              <w:rPr>
                <w:rFonts w:cs="Arial" w:hint="cs"/>
                <w:sz w:val="18"/>
                <w:szCs w:val="18"/>
                <w:rtl/>
              </w:rPr>
              <w:t xml:space="preserve">إجراءات إدارة الجهة العامة: </w:t>
            </w:r>
          </w:p>
          <w:p w14:paraId="1FFA5F60" w14:textId="77777777" w:rsidR="003B30EB" w:rsidRPr="00C96102" w:rsidRDefault="003B30EB" w:rsidP="00792547">
            <w:pPr>
              <w:pStyle w:val="ListParagraph"/>
              <w:bidi/>
              <w:spacing w:before="60"/>
              <w:ind w:left="0"/>
              <w:jc w:val="left"/>
              <w:rPr>
                <w:rFonts w:cs="Arial"/>
              </w:rPr>
            </w:pPr>
            <w:proofErr w:type="spellStart"/>
            <w:r w:rsidRPr="00C96102">
              <w:rPr>
                <w:rFonts w:cs="Arial"/>
                <w:b/>
              </w:rPr>
              <w:t>xxxxxx</w:t>
            </w:r>
            <w:proofErr w:type="spellEnd"/>
            <w:r w:rsidRPr="00C96102">
              <w:rPr>
                <w:rFonts w:cs="Arial"/>
                <w:b/>
              </w:rPr>
              <w:t xml:space="preserve">    </w:t>
            </w:r>
          </w:p>
        </w:tc>
      </w:tr>
      <w:tr w:rsidR="003B30EB" w:rsidRPr="00F152AF" w14:paraId="0B024C0A" w14:textId="77777777" w:rsidTr="00792547">
        <w:tc>
          <w:tcPr>
            <w:tcW w:w="5850" w:type="dxa"/>
            <w:gridSpan w:val="3"/>
            <w:tcBorders>
              <w:bottom w:val="nil"/>
            </w:tcBorders>
          </w:tcPr>
          <w:p w14:paraId="50AD23AE" w14:textId="77777777" w:rsidR="003B30EB" w:rsidRPr="00F152AF" w:rsidRDefault="005F3391" w:rsidP="00792547">
            <w:pPr>
              <w:pStyle w:val="ListParagraph"/>
              <w:bidi/>
              <w:spacing w:before="60"/>
              <w:ind w:left="0"/>
              <w:jc w:val="left"/>
              <w:rPr>
                <w:rFonts w:cs="Arial"/>
              </w:rPr>
            </w:pPr>
            <w:r>
              <w:rPr>
                <w:rFonts w:cs="Arial" w:hint="cs"/>
                <w:b/>
                <w:sz w:val="18"/>
                <w:szCs w:val="18"/>
                <w:rtl/>
              </w:rPr>
              <w:t>رقم العقد/ الإيجار:</w:t>
            </w:r>
          </w:p>
        </w:tc>
        <w:tc>
          <w:tcPr>
            <w:tcW w:w="3510" w:type="dxa"/>
            <w:tcBorders>
              <w:bottom w:val="nil"/>
            </w:tcBorders>
          </w:tcPr>
          <w:p w14:paraId="1D3EBDC1" w14:textId="77777777" w:rsidR="003B30EB" w:rsidRPr="005F3391" w:rsidRDefault="005F3391" w:rsidP="00792547">
            <w:pPr>
              <w:pStyle w:val="ListParagraph"/>
              <w:bidi/>
              <w:spacing w:before="60"/>
              <w:ind w:left="0"/>
              <w:jc w:val="left"/>
              <w:rPr>
                <w:rFonts w:cs="Arial"/>
                <w:bCs/>
              </w:rPr>
            </w:pPr>
            <w:r w:rsidRPr="005F3391">
              <w:rPr>
                <w:rFonts w:cs="Arial" w:hint="cs"/>
                <w:bCs/>
                <w:sz w:val="18"/>
                <w:szCs w:val="18"/>
                <w:rtl/>
              </w:rPr>
              <w:t>رقم تصريح العبور:</w:t>
            </w:r>
          </w:p>
        </w:tc>
      </w:tr>
      <w:tr w:rsidR="003B30EB" w14:paraId="561A07F3" w14:textId="77777777" w:rsidTr="00792547">
        <w:trPr>
          <w:trHeight w:val="288"/>
        </w:trPr>
        <w:tc>
          <w:tcPr>
            <w:tcW w:w="5850" w:type="dxa"/>
            <w:gridSpan w:val="3"/>
            <w:tcBorders>
              <w:top w:val="nil"/>
              <w:bottom w:val="single" w:sz="4" w:space="0" w:color="auto"/>
            </w:tcBorders>
          </w:tcPr>
          <w:p w14:paraId="722BD493" w14:textId="77777777" w:rsidR="003B30EB" w:rsidRDefault="003B30EB" w:rsidP="00792547">
            <w:pPr>
              <w:pStyle w:val="ListParagraph"/>
              <w:bidi/>
              <w:ind w:left="0"/>
              <w:jc w:val="left"/>
            </w:pPr>
          </w:p>
        </w:tc>
        <w:tc>
          <w:tcPr>
            <w:tcW w:w="3510" w:type="dxa"/>
            <w:tcBorders>
              <w:top w:val="nil"/>
              <w:bottom w:val="single" w:sz="4" w:space="0" w:color="auto"/>
            </w:tcBorders>
          </w:tcPr>
          <w:p w14:paraId="16870D68" w14:textId="77777777" w:rsidR="003B30EB" w:rsidRDefault="003B30EB" w:rsidP="00792547">
            <w:pPr>
              <w:pStyle w:val="ListParagraph"/>
              <w:bidi/>
              <w:ind w:left="0"/>
              <w:jc w:val="left"/>
            </w:pPr>
            <w:proofErr w:type="spellStart"/>
            <w:r w:rsidRPr="00132728">
              <w:rPr>
                <w:b/>
                <w:bCs/>
              </w:rPr>
              <w:t>xxxxxx</w:t>
            </w:r>
            <w:proofErr w:type="spellEnd"/>
          </w:p>
        </w:tc>
      </w:tr>
      <w:tr w:rsidR="003B30EB" w14:paraId="22E941F8" w14:textId="77777777" w:rsidTr="00792547">
        <w:trPr>
          <w:trHeight w:val="7899"/>
        </w:trPr>
        <w:tc>
          <w:tcPr>
            <w:tcW w:w="9360" w:type="dxa"/>
            <w:gridSpan w:val="4"/>
            <w:tcBorders>
              <w:top w:val="single" w:sz="4" w:space="0" w:color="auto"/>
              <w:bottom w:val="single" w:sz="4" w:space="0" w:color="auto"/>
            </w:tcBorders>
          </w:tcPr>
          <w:p w14:paraId="3FAFE5D2" w14:textId="77777777" w:rsidR="007047DF" w:rsidRDefault="00D20931" w:rsidP="007047DF">
            <w:pPr>
              <w:bidi/>
              <w:spacing w:after="120"/>
              <w:ind w:right="72"/>
              <w:jc w:val="left"/>
              <w:rPr>
                <w:rtl/>
                <w:lang w:bidi="ar-EG"/>
              </w:rPr>
            </w:pPr>
            <w:r w:rsidRPr="00D20931">
              <w:rPr>
                <w:rtl/>
              </w:rPr>
              <w:t>فيما يلي الشروط الخاصة المطبقة بموجب تصريح العبور هذا. يجب على مقاول الأعمال الإنشائية التأكيد على أنه يمتثل في جميع الأوقات لكافة الأحكام الخاصة بدليل إرشادات الجهة العام</w:t>
            </w:r>
            <w:r>
              <w:rPr>
                <w:rtl/>
              </w:rPr>
              <w:t>ة والشروط الخاصة المذكورة أدناه</w:t>
            </w:r>
            <w:r w:rsidR="00B05D43" w:rsidRPr="00B05D43">
              <w:rPr>
                <w:rtl/>
                <w:lang w:bidi="ar-EG"/>
              </w:rPr>
              <w:t>.</w:t>
            </w:r>
          </w:p>
          <w:p w14:paraId="5A107C62" w14:textId="77777777" w:rsidR="00E6688B" w:rsidRDefault="00E6688B" w:rsidP="00473D86">
            <w:pPr>
              <w:pStyle w:val="ListParagraph"/>
              <w:numPr>
                <w:ilvl w:val="0"/>
                <w:numId w:val="11"/>
              </w:numPr>
              <w:bidi/>
              <w:spacing w:after="120"/>
              <w:ind w:right="72"/>
              <w:jc w:val="left"/>
            </w:pPr>
            <w:r w:rsidRPr="00E6688B">
              <w:rPr>
                <w:rtl/>
              </w:rPr>
              <w:t xml:space="preserve">يجب على مقاول الأعمال الإنشائية قبل بدء العمل التنسيق مع </w:t>
            </w:r>
            <w:r w:rsidR="00473D86" w:rsidRPr="00473D86">
              <w:rPr>
                <w:rtl/>
              </w:rPr>
              <w:t xml:space="preserve">مقاول التشغيل والصيانة </w:t>
            </w:r>
            <w:r w:rsidR="00473D86" w:rsidRPr="00473D86">
              <w:rPr>
                <w:rFonts w:hint="cs"/>
                <w:rtl/>
              </w:rPr>
              <w:t>المسؤول عن تنسيق</w:t>
            </w:r>
            <w:r w:rsidR="00473D86" w:rsidRPr="00473D86">
              <w:rPr>
                <w:rtl/>
              </w:rPr>
              <w:t xml:space="preserve"> المواقع في الجهة العامة </w:t>
            </w:r>
            <w:r w:rsidR="006601F2">
              <w:rPr>
                <w:rtl/>
              </w:rPr>
              <w:t>لتحدديد النباتات وأنظمة الري والكهرباء</w:t>
            </w:r>
            <w:r w:rsidRPr="00E6688B">
              <w:rPr>
                <w:rtl/>
              </w:rPr>
              <w:t xml:space="preserve"> وبلاط الأرضيات المحتمل تضررها. </w:t>
            </w:r>
          </w:p>
          <w:p w14:paraId="4580A64D" w14:textId="77777777" w:rsidR="009C6FED" w:rsidRDefault="009C6FED" w:rsidP="009C6FED">
            <w:pPr>
              <w:pStyle w:val="ListParagraph"/>
              <w:numPr>
                <w:ilvl w:val="0"/>
                <w:numId w:val="11"/>
              </w:numPr>
              <w:bidi/>
              <w:spacing w:after="120"/>
              <w:ind w:right="72"/>
              <w:jc w:val="left"/>
            </w:pPr>
            <w:r w:rsidRPr="009C6FED">
              <w:rPr>
                <w:rtl/>
              </w:rPr>
              <w:t xml:space="preserve">لا يسمح بالحفر الميكانيكي ولكن يمكن استخدام الأدوات اليدوية بالقرب من خطوط أنابيب الري. </w:t>
            </w:r>
          </w:p>
          <w:p w14:paraId="7378A49F" w14:textId="77777777" w:rsidR="003B30EB" w:rsidRPr="004C6942" w:rsidRDefault="00473D86" w:rsidP="00AA06B8">
            <w:pPr>
              <w:pStyle w:val="ListParagraph"/>
              <w:numPr>
                <w:ilvl w:val="0"/>
                <w:numId w:val="11"/>
              </w:numPr>
              <w:bidi/>
              <w:spacing w:after="120"/>
              <w:ind w:right="72"/>
              <w:jc w:val="left"/>
            </w:pPr>
            <w:r w:rsidRPr="00473D86">
              <w:rPr>
                <w:rtl/>
              </w:rPr>
              <w:t xml:space="preserve">يتحمل مقاول الأعمال الإنشائية المسؤولية عن أية إزالة أو نقل للنباتات أو مكونات أنظمة الري في المناطق المتضررة إلى منطقة خدمات تنسيق المواقع الخاصة بالجهة العامة. يجب أن تتم عملية الإزالة بناءُا على توجيهات مقاول التشغيل والصيانة </w:t>
            </w:r>
            <w:r>
              <w:rPr>
                <w:rFonts w:hint="cs"/>
                <w:rtl/>
              </w:rPr>
              <w:t>المسؤول عن تنسيق</w:t>
            </w:r>
            <w:r w:rsidRPr="00473D86">
              <w:rPr>
                <w:rtl/>
              </w:rPr>
              <w:t xml:space="preserve"> المواقع في الجهة العامة وتحت إشرافه.</w:t>
            </w:r>
            <w:r w:rsidR="00AA06B8">
              <w:rPr>
                <w:rtl/>
              </w:rPr>
              <w:t xml:space="preserve"> </w:t>
            </w:r>
            <w:r w:rsidR="00AA06B8" w:rsidRPr="00AA06B8">
              <w:rPr>
                <w:rtl/>
              </w:rPr>
              <w:t>يجب على مقاول الأعمال الإنشائية إخطار مقاول التشغيل والصيانة المسؤول عن تنسيق المواقع في الجهة العامة خلال ثمانية وأربعون (48</w:t>
            </w:r>
            <w:r w:rsidR="00AA06B8">
              <w:rPr>
                <w:rtl/>
              </w:rPr>
              <w:t>) ساعة قبل البدء في تنفيذ العمل</w:t>
            </w:r>
            <w:r w:rsidR="003B30EB" w:rsidRPr="00945184">
              <w:t>.</w:t>
            </w:r>
          </w:p>
          <w:p w14:paraId="765060FE" w14:textId="77777777" w:rsidR="003B30EB" w:rsidRPr="00945184" w:rsidRDefault="00C77776" w:rsidP="00D04F47">
            <w:pPr>
              <w:pStyle w:val="ListParagraph"/>
              <w:numPr>
                <w:ilvl w:val="0"/>
                <w:numId w:val="11"/>
              </w:numPr>
              <w:bidi/>
              <w:spacing w:after="120"/>
              <w:ind w:right="72"/>
              <w:jc w:val="left"/>
            </w:pPr>
            <w:r>
              <w:rPr>
                <w:rFonts w:hint="cs"/>
                <w:rtl/>
              </w:rPr>
              <w:t>يعد</w:t>
            </w:r>
            <w:r w:rsidR="004C32AC" w:rsidRPr="004C32AC">
              <w:rPr>
                <w:rtl/>
              </w:rPr>
              <w:t xml:space="preserve"> مقاول </w:t>
            </w:r>
            <w:r w:rsidR="004C32AC">
              <w:rPr>
                <w:rFonts w:hint="cs"/>
                <w:rtl/>
              </w:rPr>
              <w:t>الأعمال الإنشائية</w:t>
            </w:r>
            <w:r w:rsidR="004C32AC" w:rsidRPr="004C32AC">
              <w:rPr>
                <w:rtl/>
              </w:rPr>
              <w:t xml:space="preserve"> مسؤولاً عن </w:t>
            </w:r>
            <w:r w:rsidR="004C32AC">
              <w:rPr>
                <w:rFonts w:hint="cs"/>
                <w:rtl/>
              </w:rPr>
              <w:t xml:space="preserve">إعادة </w:t>
            </w:r>
            <w:r w:rsidR="004C32AC" w:rsidRPr="004C32AC">
              <w:rPr>
                <w:rtl/>
              </w:rPr>
              <w:t>زراعة أي</w:t>
            </w:r>
            <w:r w:rsidR="004C32AC">
              <w:rPr>
                <w:rFonts w:hint="cs"/>
                <w:rtl/>
              </w:rPr>
              <w:t>ة</w:t>
            </w:r>
            <w:r w:rsidR="004C32AC" w:rsidRPr="004C32AC">
              <w:rPr>
                <w:rtl/>
              </w:rPr>
              <w:t xml:space="preserve"> نباتات تالفة من نفس النوع.</w:t>
            </w:r>
            <w:r w:rsidR="003B30EB" w:rsidRPr="00945184">
              <w:t xml:space="preserve"> </w:t>
            </w:r>
            <w:r w:rsidR="00D04F47" w:rsidRPr="00D04F47">
              <w:rPr>
                <w:rtl/>
              </w:rPr>
              <w:t>وبالمثل، يجب على مقاول الأعمال الإنشائية تحمل مسؤولية الإصلاح المناسب لأنابيب الري، وكابلات التحكم الخاصة بصمامات الملف اللولبي والمكونات الأخرى ذات الصلة بنظام الإضاءة التي تعرضت للضرر أثناء العمل.</w:t>
            </w:r>
          </w:p>
          <w:p w14:paraId="04A5EC95" w14:textId="77777777" w:rsidR="00EB28FF" w:rsidRDefault="00EB28FF" w:rsidP="00EB28FF">
            <w:pPr>
              <w:pStyle w:val="ListParagraph"/>
              <w:numPr>
                <w:ilvl w:val="0"/>
                <w:numId w:val="11"/>
              </w:numPr>
              <w:bidi/>
              <w:spacing w:after="120"/>
              <w:ind w:right="72"/>
              <w:jc w:val="left"/>
            </w:pPr>
            <w:r w:rsidRPr="00EB28FF">
              <w:rPr>
                <w:rtl/>
              </w:rPr>
              <w:t xml:space="preserve">يجب إصلاح أي ضرر يلحق بأنابيب أو ملحقات الري الأخرى التي قد تغير من مواعيد ري النباتات الموجودة في خلال 24 ساعة. يعد مقاول الأعمال الإنشائية مسؤولاً عن أي ضرر دائم يلحق بالنباتات نتيجة التأخير في عملية الإصلاح. </w:t>
            </w:r>
          </w:p>
          <w:p w14:paraId="6C71D0CA" w14:textId="77777777" w:rsidR="000954FE" w:rsidRDefault="000954FE" w:rsidP="000954FE">
            <w:pPr>
              <w:pStyle w:val="ListParagraph"/>
              <w:numPr>
                <w:ilvl w:val="0"/>
                <w:numId w:val="11"/>
              </w:numPr>
              <w:tabs>
                <w:tab w:val="left" w:pos="3690"/>
                <w:tab w:val="left" w:pos="5400"/>
              </w:tabs>
              <w:bidi/>
              <w:spacing w:after="120"/>
              <w:ind w:right="72"/>
              <w:jc w:val="left"/>
            </w:pPr>
            <w:r w:rsidRPr="000954FE">
              <w:rPr>
                <w:rtl/>
              </w:rPr>
              <w:t>يجب على مقاول الأعمال الإنشائية إصلاح الطرق، وأعمدة الإضاءة بطول 3 أمتار، وأعمدة الإضاءة بطول 5 أمتار، وأعمدة الإشارات الضوئية بطول 1 متر، والكابلات الكهربائية والمرافق الأخرى الخاصة بتنسيق المواقع المتضررة نتيجة لأعمال الحفر أو أية أنشطة أخرى وإعادتها إلى حالتها الأصلية.</w:t>
            </w:r>
          </w:p>
          <w:p w14:paraId="6563CC38" w14:textId="77777777" w:rsidR="00396E0C" w:rsidRDefault="00396E0C" w:rsidP="00396E0C">
            <w:pPr>
              <w:pStyle w:val="ListParagraph"/>
              <w:numPr>
                <w:ilvl w:val="0"/>
                <w:numId w:val="11"/>
              </w:numPr>
              <w:bidi/>
              <w:spacing w:after="120"/>
              <w:ind w:right="72"/>
              <w:jc w:val="left"/>
            </w:pPr>
            <w:r w:rsidRPr="00396E0C">
              <w:rPr>
                <w:rtl/>
              </w:rPr>
              <w:t xml:space="preserve">رقم تصريح استئناف العمل المرفق --------، يجب أن يتم فحصه/ الاطلاع عليه بواسطة المهندس الميداني في الجهة العامة/ مقاول التشغيل والصيانة ليتم توقيعه. </w:t>
            </w:r>
          </w:p>
          <w:p w14:paraId="409E5D7B" w14:textId="77777777" w:rsidR="00542E84" w:rsidRDefault="00542E84" w:rsidP="00542E84">
            <w:pPr>
              <w:pStyle w:val="ListParagraph"/>
              <w:numPr>
                <w:ilvl w:val="0"/>
                <w:numId w:val="11"/>
              </w:numPr>
              <w:bidi/>
              <w:spacing w:after="120"/>
              <w:ind w:right="72"/>
              <w:jc w:val="left"/>
            </w:pPr>
            <w:r w:rsidRPr="00542E84">
              <w:rPr>
                <w:rtl/>
              </w:rPr>
              <w:t xml:space="preserve">ستخضع منطقة الموقع إلى معاينة المهندس الميداني في الجهة العامة/ ممثل مقاول التشغيل والصيانة الخاص بتنسيق المواقع قبل إصلاح الموقع وقبل القبول وتوقيع تصريح العبور. </w:t>
            </w:r>
          </w:p>
          <w:p w14:paraId="1675090F" w14:textId="77777777" w:rsidR="003B30EB" w:rsidRDefault="00F300C7" w:rsidP="0059164D">
            <w:pPr>
              <w:pStyle w:val="ListParagraph"/>
              <w:numPr>
                <w:ilvl w:val="0"/>
                <w:numId w:val="11"/>
              </w:numPr>
              <w:bidi/>
              <w:spacing w:after="120"/>
              <w:ind w:right="72"/>
              <w:jc w:val="left"/>
            </w:pPr>
            <w:r w:rsidRPr="001A4BEC">
              <w:rPr>
                <w:rtl/>
              </w:rPr>
              <w:t>يجب على مقاول الأعمال الإنشائية الالتزام بكافة الشروط والبنود المذكورة أعلاه.</w:t>
            </w:r>
            <w:r w:rsidRPr="001A4BEC">
              <w:rPr>
                <w:rFonts w:hint="cs"/>
                <w:rtl/>
              </w:rPr>
              <w:t xml:space="preserve"> </w:t>
            </w:r>
            <w:r w:rsidR="0059164D" w:rsidRPr="001A4BEC">
              <w:rPr>
                <w:rtl/>
              </w:rPr>
              <w:t>أي خرق لهذه الشروط يلزم مقاول التشغيل والصيانة الخاص بتنسيق المواقع في الجهة العامة باتخاذ الإجراءات الإصلاحية ضد مقاول الأعمال الإنشائية بالإضافة إلى تحميله التكاليف المادية.</w:t>
            </w:r>
          </w:p>
        </w:tc>
      </w:tr>
      <w:tr w:rsidR="003B30EB" w:rsidRPr="003A6F67" w14:paraId="1A8C0DA3" w14:textId="77777777" w:rsidTr="00792547">
        <w:trPr>
          <w:trHeight w:val="432"/>
        </w:trPr>
        <w:tc>
          <w:tcPr>
            <w:tcW w:w="4680" w:type="dxa"/>
            <w:gridSpan w:val="2"/>
            <w:tcBorders>
              <w:bottom w:val="single" w:sz="4" w:space="0" w:color="auto"/>
            </w:tcBorders>
          </w:tcPr>
          <w:p w14:paraId="69947F70" w14:textId="77777777" w:rsidR="003B30EB" w:rsidRPr="003A6F67" w:rsidRDefault="00B567DF" w:rsidP="00792547">
            <w:pPr>
              <w:pStyle w:val="ListParagraph"/>
              <w:bidi/>
              <w:spacing w:before="20"/>
              <w:ind w:left="0"/>
              <w:jc w:val="left"/>
              <w:rPr>
                <w:rFonts w:cs="Arial"/>
                <w:sz w:val="16"/>
                <w:szCs w:val="16"/>
              </w:rPr>
            </w:pPr>
            <w:r>
              <w:rPr>
                <w:rFonts w:cs="Arial" w:hint="cs"/>
                <w:sz w:val="16"/>
                <w:szCs w:val="16"/>
                <w:rtl/>
              </w:rPr>
              <w:t xml:space="preserve">أتفق عليه بواسطة: </w:t>
            </w:r>
          </w:p>
        </w:tc>
        <w:tc>
          <w:tcPr>
            <w:tcW w:w="4680" w:type="dxa"/>
            <w:gridSpan w:val="2"/>
            <w:tcBorders>
              <w:bottom w:val="single" w:sz="4" w:space="0" w:color="auto"/>
            </w:tcBorders>
          </w:tcPr>
          <w:p w14:paraId="00E9DC4F" w14:textId="77777777" w:rsidR="003B30EB" w:rsidRPr="003A6F67" w:rsidRDefault="009C379A" w:rsidP="00792547">
            <w:pPr>
              <w:pStyle w:val="ListParagraph"/>
              <w:bidi/>
              <w:spacing w:before="20"/>
              <w:ind w:left="0"/>
              <w:jc w:val="left"/>
              <w:rPr>
                <w:rFonts w:cs="Arial"/>
                <w:sz w:val="16"/>
                <w:szCs w:val="16"/>
              </w:rPr>
            </w:pPr>
            <w:r>
              <w:rPr>
                <w:rFonts w:cs="Arial" w:hint="cs"/>
                <w:sz w:val="16"/>
                <w:szCs w:val="16"/>
                <w:rtl/>
              </w:rPr>
              <w:t xml:space="preserve">أصدر لصالح: </w:t>
            </w:r>
          </w:p>
          <w:p w14:paraId="26B57667" w14:textId="77777777" w:rsidR="003B30EB" w:rsidRPr="00691510" w:rsidRDefault="00691510" w:rsidP="00792547">
            <w:pPr>
              <w:pStyle w:val="ListParagraph"/>
              <w:bidi/>
              <w:spacing w:before="20"/>
              <w:ind w:left="0"/>
              <w:jc w:val="left"/>
              <w:rPr>
                <w:rFonts w:cs="Arial"/>
                <w:bCs/>
                <w:sz w:val="18"/>
                <w:szCs w:val="18"/>
              </w:rPr>
            </w:pPr>
            <w:r w:rsidRPr="00C20FF2">
              <w:rPr>
                <w:rFonts w:cs="Arial" w:hint="cs"/>
                <w:bCs/>
                <w:sz w:val="18"/>
                <w:szCs w:val="18"/>
                <w:rtl/>
              </w:rPr>
              <w:t>قسم تنسيق المواقع</w:t>
            </w:r>
          </w:p>
        </w:tc>
      </w:tr>
      <w:tr w:rsidR="003B30EB" w:rsidRPr="003A6F67" w14:paraId="0440E8C4" w14:textId="77777777" w:rsidTr="00792547">
        <w:trPr>
          <w:trHeight w:val="432"/>
        </w:trPr>
        <w:tc>
          <w:tcPr>
            <w:tcW w:w="4680" w:type="dxa"/>
            <w:gridSpan w:val="2"/>
            <w:tcBorders>
              <w:top w:val="single" w:sz="4" w:space="0" w:color="auto"/>
              <w:bottom w:val="single" w:sz="4" w:space="0" w:color="auto"/>
            </w:tcBorders>
          </w:tcPr>
          <w:p w14:paraId="09F3D862" w14:textId="77777777" w:rsidR="003B30EB" w:rsidRPr="003A6F67" w:rsidRDefault="00913485" w:rsidP="00792547">
            <w:pPr>
              <w:pStyle w:val="ListParagraph"/>
              <w:bidi/>
              <w:spacing w:before="20"/>
              <w:ind w:left="0"/>
              <w:jc w:val="left"/>
              <w:rPr>
                <w:rFonts w:cs="Arial"/>
                <w:sz w:val="16"/>
                <w:szCs w:val="16"/>
              </w:rPr>
            </w:pPr>
            <w:r>
              <w:rPr>
                <w:rFonts w:cs="Arial" w:hint="cs"/>
                <w:sz w:val="16"/>
                <w:szCs w:val="16"/>
                <w:rtl/>
              </w:rPr>
              <w:t xml:space="preserve">التوقيع والختم: </w:t>
            </w:r>
          </w:p>
        </w:tc>
        <w:tc>
          <w:tcPr>
            <w:tcW w:w="4680" w:type="dxa"/>
            <w:gridSpan w:val="2"/>
            <w:tcBorders>
              <w:top w:val="single" w:sz="4" w:space="0" w:color="auto"/>
              <w:bottom w:val="single" w:sz="4" w:space="0" w:color="auto"/>
            </w:tcBorders>
          </w:tcPr>
          <w:p w14:paraId="6AC0DF3C" w14:textId="77777777" w:rsidR="003B30EB" w:rsidRPr="003A6F67" w:rsidRDefault="00051551" w:rsidP="00792547">
            <w:pPr>
              <w:pStyle w:val="ListParagraph"/>
              <w:bidi/>
              <w:spacing w:before="20"/>
              <w:ind w:left="0"/>
              <w:jc w:val="left"/>
              <w:rPr>
                <w:rFonts w:cs="Arial"/>
                <w:sz w:val="16"/>
                <w:szCs w:val="16"/>
              </w:rPr>
            </w:pPr>
            <w:r>
              <w:rPr>
                <w:rFonts w:cs="Arial" w:hint="cs"/>
                <w:sz w:val="16"/>
                <w:szCs w:val="16"/>
                <w:rtl/>
              </w:rPr>
              <w:t>التوقيع</w:t>
            </w:r>
            <w:r w:rsidR="003B30EB">
              <w:rPr>
                <w:rFonts w:cs="Arial"/>
                <w:sz w:val="16"/>
                <w:szCs w:val="16"/>
              </w:rPr>
              <w:t>:</w:t>
            </w:r>
          </w:p>
        </w:tc>
      </w:tr>
      <w:tr w:rsidR="003B30EB" w:rsidRPr="003A6F67" w14:paraId="6527B20F" w14:textId="77777777" w:rsidTr="00792547">
        <w:trPr>
          <w:trHeight w:val="432"/>
        </w:trPr>
        <w:tc>
          <w:tcPr>
            <w:tcW w:w="4680" w:type="dxa"/>
            <w:gridSpan w:val="2"/>
            <w:tcBorders>
              <w:top w:val="single" w:sz="4" w:space="0" w:color="auto"/>
              <w:bottom w:val="single" w:sz="4" w:space="0" w:color="auto"/>
            </w:tcBorders>
          </w:tcPr>
          <w:p w14:paraId="492E4879" w14:textId="77777777" w:rsidR="003B30EB" w:rsidRPr="003A6F67" w:rsidRDefault="00913485" w:rsidP="00792547">
            <w:pPr>
              <w:pStyle w:val="ListParagraph"/>
              <w:bidi/>
              <w:spacing w:before="20"/>
              <w:ind w:left="0"/>
              <w:jc w:val="left"/>
              <w:rPr>
                <w:rFonts w:cs="Arial"/>
                <w:sz w:val="16"/>
                <w:szCs w:val="16"/>
              </w:rPr>
            </w:pPr>
            <w:r>
              <w:rPr>
                <w:rFonts w:cs="Arial" w:hint="cs"/>
                <w:sz w:val="16"/>
                <w:szCs w:val="16"/>
                <w:rtl/>
              </w:rPr>
              <w:t>الاسم</w:t>
            </w:r>
            <w:r w:rsidR="003B30EB">
              <w:rPr>
                <w:rFonts w:cs="Arial"/>
                <w:sz w:val="16"/>
                <w:szCs w:val="16"/>
              </w:rPr>
              <w:t>:</w:t>
            </w:r>
          </w:p>
        </w:tc>
        <w:tc>
          <w:tcPr>
            <w:tcW w:w="4680" w:type="dxa"/>
            <w:gridSpan w:val="2"/>
            <w:tcBorders>
              <w:top w:val="single" w:sz="4" w:space="0" w:color="auto"/>
              <w:bottom w:val="single" w:sz="4" w:space="0" w:color="auto"/>
            </w:tcBorders>
          </w:tcPr>
          <w:p w14:paraId="0F9F1650" w14:textId="77777777" w:rsidR="003B30EB" w:rsidRPr="003A6F67" w:rsidRDefault="00051551" w:rsidP="00792547">
            <w:pPr>
              <w:pStyle w:val="ListParagraph"/>
              <w:bidi/>
              <w:spacing w:before="20"/>
              <w:ind w:left="0"/>
              <w:jc w:val="left"/>
              <w:rPr>
                <w:rFonts w:cs="Arial"/>
                <w:sz w:val="16"/>
                <w:szCs w:val="16"/>
              </w:rPr>
            </w:pPr>
            <w:r>
              <w:rPr>
                <w:rFonts w:cs="Arial" w:hint="cs"/>
                <w:sz w:val="16"/>
                <w:szCs w:val="16"/>
                <w:rtl/>
              </w:rPr>
              <w:t>الاسم</w:t>
            </w:r>
            <w:r w:rsidR="003B30EB">
              <w:rPr>
                <w:rFonts w:cs="Arial"/>
                <w:sz w:val="16"/>
                <w:szCs w:val="16"/>
              </w:rPr>
              <w:t>:</w:t>
            </w:r>
          </w:p>
        </w:tc>
      </w:tr>
      <w:tr w:rsidR="003B30EB" w:rsidRPr="003A6F67" w14:paraId="3F102DD3" w14:textId="77777777" w:rsidTr="00792547">
        <w:trPr>
          <w:trHeight w:val="432"/>
        </w:trPr>
        <w:tc>
          <w:tcPr>
            <w:tcW w:w="4680" w:type="dxa"/>
            <w:gridSpan w:val="2"/>
            <w:tcBorders>
              <w:top w:val="single" w:sz="4" w:space="0" w:color="auto"/>
              <w:bottom w:val="single" w:sz="4" w:space="0" w:color="auto"/>
            </w:tcBorders>
          </w:tcPr>
          <w:p w14:paraId="3EE6CFBA" w14:textId="77777777" w:rsidR="003B30EB" w:rsidRPr="00A6675E" w:rsidRDefault="00913485" w:rsidP="00792547">
            <w:pPr>
              <w:pStyle w:val="ListParagraph"/>
              <w:bidi/>
              <w:spacing w:before="20"/>
              <w:ind w:left="0"/>
              <w:jc w:val="left"/>
              <w:rPr>
                <w:rFonts w:cs="Arial"/>
                <w:sz w:val="16"/>
                <w:szCs w:val="16"/>
              </w:rPr>
            </w:pPr>
            <w:r>
              <w:rPr>
                <w:rFonts w:cs="Arial" w:hint="cs"/>
                <w:sz w:val="16"/>
                <w:szCs w:val="16"/>
                <w:rtl/>
              </w:rPr>
              <w:t>التاريخ</w:t>
            </w:r>
            <w:r w:rsidR="003B30EB">
              <w:rPr>
                <w:rFonts w:cs="Arial"/>
                <w:sz w:val="16"/>
                <w:szCs w:val="16"/>
              </w:rPr>
              <w:t>:</w:t>
            </w:r>
          </w:p>
        </w:tc>
        <w:tc>
          <w:tcPr>
            <w:tcW w:w="4680" w:type="dxa"/>
            <w:gridSpan w:val="2"/>
            <w:tcBorders>
              <w:top w:val="single" w:sz="4" w:space="0" w:color="auto"/>
              <w:bottom w:val="single" w:sz="4" w:space="0" w:color="auto"/>
            </w:tcBorders>
          </w:tcPr>
          <w:p w14:paraId="37BBEA16" w14:textId="77777777" w:rsidR="003B30EB" w:rsidRPr="00A6675E" w:rsidRDefault="00051551" w:rsidP="00792547">
            <w:pPr>
              <w:pStyle w:val="ListParagraph"/>
              <w:bidi/>
              <w:spacing w:before="20"/>
              <w:ind w:left="0"/>
              <w:jc w:val="left"/>
              <w:rPr>
                <w:rFonts w:cs="Arial"/>
                <w:sz w:val="16"/>
                <w:szCs w:val="16"/>
              </w:rPr>
            </w:pPr>
            <w:r>
              <w:rPr>
                <w:rFonts w:cs="Arial" w:hint="cs"/>
                <w:sz w:val="16"/>
                <w:szCs w:val="16"/>
                <w:rtl/>
              </w:rPr>
              <w:t>التاريخ</w:t>
            </w:r>
            <w:r w:rsidR="003B30EB">
              <w:rPr>
                <w:rFonts w:cs="Arial"/>
                <w:sz w:val="16"/>
                <w:szCs w:val="16"/>
              </w:rPr>
              <w:t>:</w:t>
            </w:r>
          </w:p>
        </w:tc>
      </w:tr>
      <w:tr w:rsidR="00C71106" w:rsidRPr="003A6F67" w14:paraId="09047AFC" w14:textId="77777777" w:rsidTr="00792547">
        <w:trPr>
          <w:trHeight w:val="432"/>
        </w:trPr>
        <w:tc>
          <w:tcPr>
            <w:tcW w:w="4680" w:type="dxa"/>
            <w:gridSpan w:val="2"/>
            <w:tcBorders>
              <w:top w:val="single" w:sz="4" w:space="0" w:color="auto"/>
              <w:bottom w:val="single" w:sz="4" w:space="0" w:color="auto"/>
            </w:tcBorders>
          </w:tcPr>
          <w:p w14:paraId="6ABADDB4" w14:textId="77777777" w:rsidR="00C71106" w:rsidRPr="00A6675E" w:rsidRDefault="00C71106" w:rsidP="00792547">
            <w:pPr>
              <w:pStyle w:val="ListParagraph"/>
              <w:bidi/>
              <w:spacing w:before="20"/>
              <w:ind w:left="0"/>
              <w:jc w:val="left"/>
              <w:rPr>
                <w:rFonts w:cs="Arial"/>
                <w:sz w:val="16"/>
                <w:szCs w:val="16"/>
              </w:rPr>
            </w:pPr>
            <w:r>
              <w:rPr>
                <w:rFonts w:cs="Arial" w:hint="cs"/>
                <w:sz w:val="16"/>
                <w:szCs w:val="16"/>
                <w:rtl/>
              </w:rPr>
              <w:t>المقاول</w:t>
            </w:r>
            <w:r>
              <w:rPr>
                <w:rFonts w:cs="Arial"/>
                <w:sz w:val="16"/>
                <w:szCs w:val="16"/>
              </w:rPr>
              <w:t>:</w:t>
            </w:r>
          </w:p>
        </w:tc>
        <w:tc>
          <w:tcPr>
            <w:tcW w:w="4680" w:type="dxa"/>
            <w:gridSpan w:val="2"/>
            <w:tcBorders>
              <w:top w:val="single" w:sz="4" w:space="0" w:color="auto"/>
              <w:bottom w:val="single" w:sz="4" w:space="0" w:color="auto"/>
            </w:tcBorders>
          </w:tcPr>
          <w:p w14:paraId="1DD82B5E" w14:textId="77777777" w:rsidR="00C71106" w:rsidRPr="00F01282" w:rsidRDefault="00C71106" w:rsidP="00F01282">
            <w:pPr>
              <w:pStyle w:val="ListParagraph"/>
              <w:bidi/>
              <w:spacing w:before="20" w:after="60"/>
              <w:ind w:left="0"/>
              <w:jc w:val="left"/>
              <w:rPr>
                <w:rFonts w:cs="Arial"/>
                <w:sz w:val="16"/>
                <w:szCs w:val="16"/>
              </w:rPr>
            </w:pPr>
            <w:r w:rsidRPr="00F01282">
              <w:rPr>
                <w:rFonts w:cs="Arial"/>
                <w:sz w:val="16"/>
                <w:szCs w:val="16"/>
                <w:rtl/>
              </w:rPr>
              <w:t xml:space="preserve">مكتب خدمة مقاول التشغيل والصيانة الذي يعمل على </w:t>
            </w:r>
            <w:r w:rsidR="00F01282" w:rsidRPr="00F01282">
              <w:rPr>
                <w:rFonts w:cs="Arial" w:hint="cs"/>
                <w:sz w:val="16"/>
                <w:szCs w:val="16"/>
                <w:rtl/>
              </w:rPr>
              <w:t>مدار 24 ساعة:</w:t>
            </w:r>
          </w:p>
        </w:tc>
      </w:tr>
      <w:tr w:rsidR="003B30EB" w:rsidRPr="003A6F67" w14:paraId="58E90867" w14:textId="77777777" w:rsidTr="00792547">
        <w:trPr>
          <w:trHeight w:val="432"/>
        </w:trPr>
        <w:tc>
          <w:tcPr>
            <w:tcW w:w="4680" w:type="dxa"/>
            <w:gridSpan w:val="2"/>
            <w:tcBorders>
              <w:top w:val="single" w:sz="4" w:space="0" w:color="auto"/>
              <w:bottom w:val="single" w:sz="4" w:space="0" w:color="auto"/>
            </w:tcBorders>
          </w:tcPr>
          <w:p w14:paraId="0BEED41E" w14:textId="77777777" w:rsidR="003B30EB" w:rsidRPr="00A6675E" w:rsidRDefault="006F073C" w:rsidP="00792547">
            <w:pPr>
              <w:pStyle w:val="ListParagraph"/>
              <w:bidi/>
              <w:spacing w:before="20"/>
              <w:ind w:left="0"/>
              <w:jc w:val="left"/>
              <w:rPr>
                <w:rFonts w:cs="Arial"/>
                <w:sz w:val="16"/>
                <w:szCs w:val="16"/>
              </w:rPr>
            </w:pPr>
            <w:r>
              <w:rPr>
                <w:rFonts w:cs="Arial" w:hint="cs"/>
                <w:sz w:val="16"/>
                <w:szCs w:val="16"/>
                <w:rtl/>
              </w:rPr>
              <w:t xml:space="preserve">رقم العقد: </w:t>
            </w:r>
          </w:p>
        </w:tc>
        <w:tc>
          <w:tcPr>
            <w:tcW w:w="4680" w:type="dxa"/>
            <w:gridSpan w:val="2"/>
            <w:tcBorders>
              <w:top w:val="single" w:sz="4" w:space="0" w:color="auto"/>
              <w:bottom w:val="single" w:sz="4" w:space="0" w:color="auto"/>
            </w:tcBorders>
          </w:tcPr>
          <w:p w14:paraId="644C29B6" w14:textId="77777777" w:rsidR="003B30EB" w:rsidRPr="00A6675E" w:rsidRDefault="003903D5" w:rsidP="00792547">
            <w:pPr>
              <w:pStyle w:val="ListParagraph"/>
              <w:bidi/>
              <w:spacing w:before="20"/>
              <w:ind w:left="0"/>
              <w:jc w:val="left"/>
              <w:rPr>
                <w:rFonts w:cs="Arial"/>
                <w:sz w:val="16"/>
                <w:szCs w:val="16"/>
                <w:rtl/>
                <w:lang w:bidi="ar-EG"/>
              </w:rPr>
            </w:pPr>
            <w:r>
              <w:rPr>
                <w:rFonts w:cs="Arial" w:hint="cs"/>
                <w:sz w:val="16"/>
                <w:szCs w:val="16"/>
                <w:rtl/>
                <w:lang w:bidi="ar-EG"/>
              </w:rPr>
              <w:t xml:space="preserve">رقم الهاتف: </w:t>
            </w:r>
          </w:p>
        </w:tc>
      </w:tr>
      <w:tr w:rsidR="00C71106" w:rsidRPr="003A6F67" w14:paraId="483F25CA" w14:textId="77777777" w:rsidTr="00792547">
        <w:trPr>
          <w:trHeight w:val="432"/>
        </w:trPr>
        <w:tc>
          <w:tcPr>
            <w:tcW w:w="4680" w:type="dxa"/>
            <w:gridSpan w:val="2"/>
            <w:tcBorders>
              <w:top w:val="single" w:sz="4" w:space="0" w:color="auto"/>
              <w:bottom w:val="single" w:sz="4" w:space="0" w:color="auto"/>
            </w:tcBorders>
          </w:tcPr>
          <w:p w14:paraId="7EF436B9" w14:textId="77777777" w:rsidR="00C71106" w:rsidRPr="00A6675E" w:rsidRDefault="00C71106" w:rsidP="00792547">
            <w:pPr>
              <w:pStyle w:val="ListParagraph"/>
              <w:bidi/>
              <w:spacing w:before="20"/>
              <w:ind w:left="0"/>
              <w:jc w:val="left"/>
              <w:rPr>
                <w:rFonts w:cs="Arial"/>
                <w:sz w:val="16"/>
                <w:szCs w:val="16"/>
                <w:rtl/>
                <w:lang w:bidi="ar-EG"/>
              </w:rPr>
            </w:pPr>
            <w:r>
              <w:rPr>
                <w:rFonts w:cs="Arial" w:hint="cs"/>
                <w:sz w:val="16"/>
                <w:szCs w:val="16"/>
                <w:rtl/>
              </w:rPr>
              <w:t xml:space="preserve">رقم الهاتف: </w:t>
            </w:r>
          </w:p>
        </w:tc>
        <w:tc>
          <w:tcPr>
            <w:tcW w:w="4680" w:type="dxa"/>
            <w:gridSpan w:val="2"/>
            <w:tcBorders>
              <w:top w:val="single" w:sz="4" w:space="0" w:color="auto"/>
              <w:bottom w:val="single" w:sz="4" w:space="0" w:color="auto"/>
            </w:tcBorders>
          </w:tcPr>
          <w:p w14:paraId="79E45934" w14:textId="77777777" w:rsidR="00C71106" w:rsidRPr="00F01282" w:rsidRDefault="00C71106" w:rsidP="00F01282">
            <w:pPr>
              <w:pStyle w:val="ListParagraph"/>
              <w:bidi/>
              <w:spacing w:before="20" w:after="60"/>
              <w:ind w:left="0"/>
              <w:jc w:val="left"/>
              <w:rPr>
                <w:rFonts w:cs="Arial"/>
                <w:color w:val="2A2D31"/>
                <w:sz w:val="16"/>
                <w:szCs w:val="16"/>
                <w:rtl/>
                <w:lang w:bidi="ar-EG"/>
              </w:rPr>
            </w:pPr>
            <w:proofErr w:type="gramStart"/>
            <w:r w:rsidRPr="00F01282">
              <w:rPr>
                <w:rFonts w:cs="Arial"/>
                <w:color w:val="548DD4" w:themeColor="text2" w:themeTint="99"/>
                <w:sz w:val="16"/>
                <w:szCs w:val="16"/>
              </w:rPr>
              <w:t>}</w:t>
            </w:r>
            <w:r w:rsidRPr="00F01282">
              <w:rPr>
                <w:rFonts w:cs="Arial" w:hint="cs"/>
                <w:color w:val="548DD4" w:themeColor="text2" w:themeTint="99"/>
                <w:sz w:val="16"/>
                <w:szCs w:val="16"/>
                <w:rtl/>
                <w:lang w:bidi="ar-EG"/>
              </w:rPr>
              <w:t>رقم</w:t>
            </w:r>
            <w:proofErr w:type="gramEnd"/>
            <w:r w:rsidRPr="00F01282">
              <w:rPr>
                <w:rFonts w:cs="Arial" w:hint="cs"/>
                <w:color w:val="548DD4" w:themeColor="text2" w:themeTint="99"/>
                <w:sz w:val="16"/>
                <w:szCs w:val="16"/>
                <w:rtl/>
                <w:lang w:bidi="ar-EG"/>
              </w:rPr>
              <w:t xml:space="preserve"> هاتف الخط الساخن الخاص ب</w:t>
            </w:r>
            <w:r w:rsidRPr="00F01282">
              <w:rPr>
                <w:rFonts w:cs="Arial"/>
                <w:color w:val="548DD4" w:themeColor="text2" w:themeTint="99"/>
                <w:sz w:val="16"/>
                <w:szCs w:val="16"/>
                <w:rtl/>
                <w:lang w:bidi="ar-EG"/>
              </w:rPr>
              <w:t xml:space="preserve">مكتب خدمة مقاول التشغيل والصيانة الذي يعمل على </w:t>
            </w:r>
            <w:r w:rsidR="00F01282">
              <w:rPr>
                <w:rFonts w:cs="Arial" w:hint="cs"/>
                <w:color w:val="548DD4" w:themeColor="text2" w:themeTint="99"/>
                <w:sz w:val="16"/>
                <w:szCs w:val="16"/>
                <w:rtl/>
                <w:lang w:bidi="ar-EG"/>
              </w:rPr>
              <w:t>مدار 24 ساعة</w:t>
            </w:r>
            <w:r w:rsidRPr="00F01282">
              <w:rPr>
                <w:rFonts w:cs="Arial"/>
                <w:color w:val="548DD4" w:themeColor="text2" w:themeTint="99"/>
                <w:sz w:val="16"/>
                <w:szCs w:val="16"/>
                <w:lang w:bidi="ar-EG"/>
              </w:rPr>
              <w:t>{</w:t>
            </w:r>
          </w:p>
        </w:tc>
      </w:tr>
    </w:tbl>
    <w:p w14:paraId="399980A3" w14:textId="77777777" w:rsidR="003B30EB" w:rsidRDefault="003B30EB" w:rsidP="003B30EB"/>
    <w:p w14:paraId="50E8C747" w14:textId="77777777" w:rsidR="00CA347C" w:rsidRDefault="00CA347C" w:rsidP="003B30EB">
      <w:pPr>
        <w:pStyle w:val="TOC"/>
      </w:pPr>
    </w:p>
    <w:p w14:paraId="0D31D560" w14:textId="77777777" w:rsidR="00CA347C" w:rsidRDefault="00CA347C" w:rsidP="00CA347C">
      <w:pPr>
        <w:jc w:val="left"/>
      </w:pPr>
    </w:p>
    <w:sectPr w:rsidR="00CA347C" w:rsidSect="00A03961">
      <w:headerReference w:type="even" r:id="rId11"/>
      <w:headerReference w:type="default" r:id="rId12"/>
      <w:footerReference w:type="even" r:id="rId13"/>
      <w:footerReference w:type="default" r:id="rId14"/>
      <w:headerReference w:type="first" r:id="rId15"/>
      <w:footerReference w:type="first" r:id="rId16"/>
      <w:pgSz w:w="11907" w:h="16840" w:code="9"/>
      <w:pgMar w:top="1094" w:right="1140" w:bottom="1077" w:left="1412" w:header="397"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E778" w14:textId="77777777" w:rsidR="00A66A87" w:rsidRDefault="00A66A87">
      <w:r>
        <w:separator/>
      </w:r>
    </w:p>
    <w:p w14:paraId="175DC35C" w14:textId="77777777" w:rsidR="00A66A87" w:rsidRDefault="00A66A87"/>
  </w:endnote>
  <w:endnote w:type="continuationSeparator" w:id="0">
    <w:p w14:paraId="700DB8C2" w14:textId="77777777" w:rsidR="00A66A87" w:rsidRDefault="00A66A87">
      <w:r>
        <w:continuationSeparator/>
      </w:r>
    </w:p>
    <w:p w14:paraId="5975EDAD" w14:textId="77777777" w:rsidR="00A66A87" w:rsidRDefault="00A6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AC4A" w14:textId="77777777" w:rsidR="00A03961" w:rsidRDefault="00A03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F49B" w14:textId="77777777"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14:paraId="35DC4944" w14:textId="77777777" w:rsidTr="00D25362">
      <w:trPr>
        <w:jc w:val="center"/>
      </w:trPr>
      <w:tc>
        <w:tcPr>
          <w:tcW w:w="3115" w:type="dxa"/>
        </w:tcPr>
        <w:p w14:paraId="0A56CBB5" w14:textId="27F94B98" w:rsidR="00CA347C" w:rsidRDefault="00A66A87"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A03961">
                <w:rPr>
                  <w:sz w:val="16"/>
                  <w:szCs w:val="16"/>
                  <w:lang w:val="en-AU"/>
                </w:rPr>
                <w:t xml:space="preserve">EPM-KEA-TP-000015-AR </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E202D4">
                <w:rPr>
                  <w:sz w:val="16"/>
                  <w:szCs w:val="16"/>
                  <w:lang w:val="en-AU"/>
                </w:rPr>
                <w:t>000</w:t>
              </w:r>
            </w:sdtContent>
          </w:sdt>
        </w:p>
      </w:tc>
      <w:tc>
        <w:tcPr>
          <w:tcW w:w="3115" w:type="dxa"/>
        </w:tcPr>
        <w:p w14:paraId="3ED199B9" w14:textId="77777777"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3B30EB">
                <w:rPr>
                  <w:b/>
                  <w:color w:val="000000" w:themeColor="text1"/>
                  <w:sz w:val="16"/>
                  <w:szCs w:val="16"/>
                  <w:lang w:val="en-AU"/>
                </w:rPr>
                <w:t>3-E - External</w:t>
              </w:r>
            </w:sdtContent>
          </w:sdt>
        </w:p>
      </w:tc>
      <w:tc>
        <w:tcPr>
          <w:tcW w:w="3115" w:type="dxa"/>
        </w:tcPr>
        <w:p w14:paraId="0A03262D" w14:textId="77777777"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174781">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174781">
            <w:rPr>
              <w:noProof/>
              <w:sz w:val="16"/>
              <w:szCs w:val="16"/>
            </w:rPr>
            <w:t>2</w:t>
          </w:r>
          <w:r w:rsidRPr="00E662DA">
            <w:rPr>
              <w:sz w:val="16"/>
              <w:szCs w:val="16"/>
            </w:rPr>
            <w:fldChar w:fldCharType="end"/>
          </w:r>
        </w:p>
      </w:tc>
    </w:tr>
    <w:tr w:rsidR="00CA347C" w14:paraId="3EF68EC4" w14:textId="77777777" w:rsidTr="00D25362">
      <w:trPr>
        <w:jc w:val="center"/>
      </w:trPr>
      <w:tc>
        <w:tcPr>
          <w:tcW w:w="9345" w:type="dxa"/>
          <w:gridSpan w:val="3"/>
        </w:tcPr>
        <w:p w14:paraId="5EF38307" w14:textId="77777777"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14:paraId="0FE0ED8F" w14:textId="77777777" w:rsidTr="00D25362">
      <w:trPr>
        <w:trHeight w:val="258"/>
        <w:jc w:val="center"/>
      </w:trPr>
      <w:tc>
        <w:tcPr>
          <w:tcW w:w="9345" w:type="dxa"/>
          <w:gridSpan w:val="3"/>
        </w:tcPr>
        <w:p w14:paraId="13CFCC46" w14:textId="77777777" w:rsidR="00CA347C" w:rsidRDefault="00CA347C" w:rsidP="001E29ED">
          <w:pPr>
            <w:rPr>
              <w:rFonts w:ascii="Calibri" w:hAnsi="Calibri" w:cs="Calibri"/>
              <w:sz w:val="12"/>
              <w:szCs w:val="12"/>
              <w:lang w:val="en-GB"/>
            </w:rPr>
          </w:pPr>
        </w:p>
        <w:p w14:paraId="25DC4F74" w14:textId="77777777" w:rsidR="00CA347C" w:rsidRPr="00971B7A" w:rsidRDefault="00A66A87"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3B30EB">
                <w:rPr>
                  <w:rFonts w:cs="Arial"/>
                  <w:sz w:val="12"/>
                  <w:szCs w:val="12"/>
                  <w:lang w:val="en-GB"/>
                </w:rPr>
                <w:t>Template - Conditions for Grounds &amp; Landscaping Encroachments</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43064750" w14:textId="77777777" w:rsidR="00CA347C" w:rsidRPr="00583BAF" w:rsidRDefault="00CA347C" w:rsidP="00583BAF">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FDDB" w14:textId="2F11F0B9" w:rsidR="00A03961" w:rsidRPr="006C1ABD" w:rsidRDefault="00A03961" w:rsidP="00A03961">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0D907AD8" wp14:editId="7AC576F9">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F48215"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C262EB9E7B37407782C18226F500B964"/>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EPM-KEA-TP-000015-AR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CB513A98139B41C3AB9B4BE3412D6A30"/>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DCD6536ADB3E4399A2D7AB3A6B08221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1F2A230" w14:textId="77777777" w:rsidR="00A03961" w:rsidRPr="006C1ABD" w:rsidRDefault="00A03961" w:rsidP="00A03961">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4543F45A" w14:textId="4714839E" w:rsidR="00504661" w:rsidRPr="00A03961" w:rsidRDefault="00A03961" w:rsidP="00A03961">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655C" w14:textId="77777777" w:rsidR="00A66A87" w:rsidRDefault="00A66A87">
      <w:r>
        <w:separator/>
      </w:r>
    </w:p>
    <w:p w14:paraId="53C63564" w14:textId="77777777" w:rsidR="00A66A87" w:rsidRDefault="00A66A87"/>
  </w:footnote>
  <w:footnote w:type="continuationSeparator" w:id="0">
    <w:p w14:paraId="3C6CC187" w14:textId="77777777" w:rsidR="00A66A87" w:rsidRDefault="00A66A87">
      <w:r>
        <w:continuationSeparator/>
      </w:r>
    </w:p>
    <w:p w14:paraId="33492572" w14:textId="77777777" w:rsidR="00A66A87" w:rsidRDefault="00A66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C01B" w14:textId="77777777" w:rsidR="00A03961" w:rsidRDefault="00A03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14:paraId="571A96E2" w14:textId="77777777" w:rsidTr="00A94F1E">
      <w:trPr>
        <w:trHeight w:val="420"/>
        <w:jc w:val="center"/>
      </w:trPr>
      <w:tc>
        <w:tcPr>
          <w:tcW w:w="284" w:type="dxa"/>
        </w:tcPr>
        <w:p w14:paraId="2E143CBC" w14:textId="77777777" w:rsidR="004730C7" w:rsidRDefault="004730C7"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596AD116" w14:textId="77777777" w:rsidR="004730C7" w:rsidRDefault="003B30EB" w:rsidP="0077596B">
              <w:pPr>
                <w:pStyle w:val="CPDocTitle"/>
                <w:ind w:left="93" w:hanging="93"/>
                <w:rPr>
                  <w:rStyle w:val="HeaderTitleChar"/>
                  <w:b/>
                  <w:bCs w:val="0"/>
                </w:rPr>
              </w:pPr>
              <w:r>
                <w:rPr>
                  <w:rStyle w:val="HeaderTitleChar"/>
                  <w:b/>
                  <w:bCs w:val="0"/>
                </w:rPr>
                <w:t>Template - Conditions for Grounds &amp; Landscaping Encroachments</w:t>
              </w:r>
            </w:p>
          </w:sdtContent>
        </w:sdt>
        <w:p w14:paraId="71E41C32" w14:textId="77777777" w:rsidR="004730C7" w:rsidRPr="006A25F8" w:rsidRDefault="004730C7" w:rsidP="00AC1B11">
          <w:pPr>
            <w:pStyle w:val="CPDocTitle"/>
            <w:rPr>
              <w:kern w:val="32"/>
              <w:sz w:val="24"/>
              <w:szCs w:val="24"/>
              <w:lang w:val="en-GB"/>
            </w:rPr>
          </w:pPr>
        </w:p>
      </w:tc>
    </w:tr>
  </w:tbl>
  <w:p w14:paraId="321B4B85" w14:textId="77777777" w:rsidR="004730C7" w:rsidRPr="00AC1B11" w:rsidRDefault="004730C7" w:rsidP="006F13A6">
    <w:pPr>
      <w:pStyle w:val="Header"/>
    </w:pPr>
    <w:r>
      <w:rPr>
        <w:rFonts w:cs="Arial"/>
        <w:noProof/>
      </w:rPr>
      <w:drawing>
        <wp:anchor distT="0" distB="0" distL="114300" distR="114300" simplePos="0" relativeHeight="251658240" behindDoc="0" locked="0" layoutInCell="1" allowOverlap="1" wp14:anchorId="08AB2642" wp14:editId="28E77963">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0AA6" w14:textId="77777777" w:rsidR="00C70D86" w:rsidRDefault="00E306FA" w:rsidP="00C70D86">
    <w:r>
      <w:rPr>
        <w:noProof/>
      </w:rPr>
      <w:drawing>
        <wp:anchor distT="0" distB="0" distL="114300" distR="114300" simplePos="0" relativeHeight="251656192" behindDoc="0" locked="0" layoutInCell="1" allowOverlap="1" wp14:anchorId="53288269" wp14:editId="541FDFDE">
          <wp:simplePos x="0" y="0"/>
          <wp:positionH relativeFrom="margin">
            <wp:posOffset>-695325</wp:posOffset>
          </wp:positionH>
          <wp:positionV relativeFrom="paragraph">
            <wp:posOffset>-104775</wp:posOffset>
          </wp:positionV>
          <wp:extent cx="1283335"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335" cy="5619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8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2"/>
    </w:tblGrid>
    <w:tr w:rsidR="00C70D86" w14:paraId="0A1C9028" w14:textId="77777777" w:rsidTr="00A73420">
      <w:trPr>
        <w:trHeight w:val="226"/>
        <w:jc w:val="center"/>
      </w:trPr>
      <w:tc>
        <w:tcPr>
          <w:tcW w:w="10802" w:type="dxa"/>
          <w:vAlign w:val="center"/>
        </w:tcPr>
        <w:p w14:paraId="7E0E6A9A" w14:textId="6BC9418A" w:rsidR="00C70D86" w:rsidRPr="00D94DD6" w:rsidRDefault="00A03961" w:rsidP="00E306FA">
          <w:pPr>
            <w:pStyle w:val="CPDocTitle"/>
            <w:bidi/>
            <w:rPr>
              <w:b w:val="0"/>
              <w:bCs/>
              <w:kern w:val="32"/>
              <w:sz w:val="24"/>
              <w:szCs w:val="24"/>
              <w:rtl/>
              <w:lang w:val="en-GB" w:bidi="ar-BH"/>
            </w:rPr>
          </w:pPr>
          <w:r w:rsidRPr="00D94DD6">
            <w:rPr>
              <w:rFonts w:hint="cs"/>
              <w:b w:val="0"/>
              <w:bCs/>
              <w:kern w:val="32"/>
              <w:sz w:val="20"/>
              <w:szCs w:val="20"/>
              <w:rtl/>
              <w:lang w:val="en-GB" w:bidi="ar-BH"/>
            </w:rPr>
            <w:t xml:space="preserve">نموذج </w:t>
          </w:r>
          <w:r w:rsidRPr="00C17E88">
            <w:rPr>
              <w:kern w:val="32"/>
              <w:sz w:val="20"/>
              <w:szCs w:val="20"/>
              <w:lang w:val="en-GB"/>
            </w:rPr>
            <w:t>040101D</w:t>
          </w:r>
          <w:r w:rsidRPr="00D94DD6">
            <w:rPr>
              <w:rFonts w:hint="cs"/>
              <w:b w:val="0"/>
              <w:bCs/>
              <w:kern w:val="32"/>
              <w:sz w:val="20"/>
              <w:szCs w:val="20"/>
              <w:rtl/>
              <w:lang w:val="en-GB" w:bidi="ar-BH"/>
            </w:rPr>
            <w:t xml:space="preserve"> </w:t>
          </w:r>
          <w:r>
            <w:rPr>
              <w:b w:val="0"/>
              <w:bCs/>
              <w:kern w:val="32"/>
              <w:sz w:val="20"/>
              <w:szCs w:val="20"/>
              <w:lang w:val="en-GB" w:bidi="ar-BH"/>
            </w:rPr>
            <w:t xml:space="preserve"> -</w:t>
          </w:r>
          <w:r w:rsidR="00D94DD6" w:rsidRPr="00D94DD6">
            <w:rPr>
              <w:rFonts w:hint="cs"/>
              <w:b w:val="0"/>
              <w:bCs/>
              <w:kern w:val="32"/>
              <w:sz w:val="20"/>
              <w:szCs w:val="20"/>
              <w:rtl/>
              <w:lang w:val="en-GB" w:bidi="ar-BH"/>
            </w:rPr>
            <w:t xml:space="preserve">شروط عبور الأراضي وتنسيق المواقع  </w:t>
          </w:r>
        </w:p>
      </w:tc>
    </w:tr>
  </w:tbl>
  <w:p w14:paraId="04D30BE7" w14:textId="77777777" w:rsidR="00C70D86" w:rsidRDefault="00C70D86">
    <w:pPr>
      <w:pStyle w:val="Header"/>
    </w:pPr>
  </w:p>
  <w:p w14:paraId="2F7C4754" w14:textId="77777777" w:rsidR="00F02F94" w:rsidRDefault="00F02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64FD5"/>
    <w:multiLevelType w:val="hybridMultilevel"/>
    <w:tmpl w:val="BDAE61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8"/>
  </w:num>
  <w:num w:numId="7">
    <w:abstractNumId w:val="7"/>
  </w:num>
  <w:num w:numId="8">
    <w:abstractNumId w:val="1"/>
  </w:num>
  <w:num w:numId="9">
    <w:abstractNumId w:val="9"/>
  </w:num>
  <w:num w:numId="10">
    <w:abstractNumId w:val="8"/>
    <w:lvlOverride w:ilvl="0">
      <w:startOverride w:val="1"/>
    </w:lvlOverride>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155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4FE"/>
    <w:rsid w:val="00095870"/>
    <w:rsid w:val="0009772C"/>
    <w:rsid w:val="00097840"/>
    <w:rsid w:val="00097C90"/>
    <w:rsid w:val="000A208A"/>
    <w:rsid w:val="000A216A"/>
    <w:rsid w:val="000A2C89"/>
    <w:rsid w:val="000A64E6"/>
    <w:rsid w:val="000A6D1F"/>
    <w:rsid w:val="000A7EA6"/>
    <w:rsid w:val="000B12AF"/>
    <w:rsid w:val="000B20C8"/>
    <w:rsid w:val="000B365D"/>
    <w:rsid w:val="000B43DB"/>
    <w:rsid w:val="000B6148"/>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57C6"/>
    <w:rsid w:val="00167CA1"/>
    <w:rsid w:val="00170157"/>
    <w:rsid w:val="001702B6"/>
    <w:rsid w:val="00170E89"/>
    <w:rsid w:val="00171292"/>
    <w:rsid w:val="00174132"/>
    <w:rsid w:val="00174781"/>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BEC"/>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3C7"/>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03D5"/>
    <w:rsid w:val="00391FDD"/>
    <w:rsid w:val="00392601"/>
    <w:rsid w:val="00394E4A"/>
    <w:rsid w:val="00395BCE"/>
    <w:rsid w:val="00396E0C"/>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30E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5653"/>
    <w:rsid w:val="00436042"/>
    <w:rsid w:val="0043756A"/>
    <w:rsid w:val="00437A59"/>
    <w:rsid w:val="00440563"/>
    <w:rsid w:val="004414BB"/>
    <w:rsid w:val="00441AF1"/>
    <w:rsid w:val="004420E1"/>
    <w:rsid w:val="00442DDD"/>
    <w:rsid w:val="004442C4"/>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86"/>
    <w:rsid w:val="00473DA6"/>
    <w:rsid w:val="00473FF8"/>
    <w:rsid w:val="004740FD"/>
    <w:rsid w:val="004758DB"/>
    <w:rsid w:val="00475EF0"/>
    <w:rsid w:val="00476C2C"/>
    <w:rsid w:val="0047757A"/>
    <w:rsid w:val="00477A36"/>
    <w:rsid w:val="004824C3"/>
    <w:rsid w:val="004824D1"/>
    <w:rsid w:val="00482D4E"/>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32AC"/>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2E84"/>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164D"/>
    <w:rsid w:val="00594107"/>
    <w:rsid w:val="005942DD"/>
    <w:rsid w:val="00594397"/>
    <w:rsid w:val="0059590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7A2"/>
    <w:rsid w:val="005E5AEB"/>
    <w:rsid w:val="005E5D65"/>
    <w:rsid w:val="005E612E"/>
    <w:rsid w:val="005E62F9"/>
    <w:rsid w:val="005E67F5"/>
    <w:rsid w:val="005E74EF"/>
    <w:rsid w:val="005E7531"/>
    <w:rsid w:val="005E795A"/>
    <w:rsid w:val="005E7B35"/>
    <w:rsid w:val="005F147F"/>
    <w:rsid w:val="005F3391"/>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1755E"/>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69B8"/>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1F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2146"/>
    <w:rsid w:val="00683DC3"/>
    <w:rsid w:val="00684601"/>
    <w:rsid w:val="00684B12"/>
    <w:rsid w:val="00690B17"/>
    <w:rsid w:val="00690B1F"/>
    <w:rsid w:val="00691510"/>
    <w:rsid w:val="00692DCC"/>
    <w:rsid w:val="00693C58"/>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73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7DF"/>
    <w:rsid w:val="00704D37"/>
    <w:rsid w:val="00705631"/>
    <w:rsid w:val="00705DF2"/>
    <w:rsid w:val="00706D3D"/>
    <w:rsid w:val="00710554"/>
    <w:rsid w:val="00710B6E"/>
    <w:rsid w:val="00711955"/>
    <w:rsid w:val="00712189"/>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2547"/>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4C2"/>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D98"/>
    <w:rsid w:val="00913485"/>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379A"/>
    <w:rsid w:val="009C4109"/>
    <w:rsid w:val="009C4A30"/>
    <w:rsid w:val="009C4D2C"/>
    <w:rsid w:val="009C5024"/>
    <w:rsid w:val="009C6EC9"/>
    <w:rsid w:val="009C6FED"/>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8ED"/>
    <w:rsid w:val="00A02EF7"/>
    <w:rsid w:val="00A03961"/>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3EB9"/>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BCA"/>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3771"/>
    <w:rsid w:val="00A66274"/>
    <w:rsid w:val="00A66A87"/>
    <w:rsid w:val="00A70118"/>
    <w:rsid w:val="00A717B9"/>
    <w:rsid w:val="00A72565"/>
    <w:rsid w:val="00A73420"/>
    <w:rsid w:val="00A73F35"/>
    <w:rsid w:val="00A741AB"/>
    <w:rsid w:val="00A75536"/>
    <w:rsid w:val="00A75E42"/>
    <w:rsid w:val="00A77EBC"/>
    <w:rsid w:val="00A81279"/>
    <w:rsid w:val="00A81C11"/>
    <w:rsid w:val="00A829AB"/>
    <w:rsid w:val="00A82CAD"/>
    <w:rsid w:val="00A837B3"/>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06B8"/>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05D43"/>
    <w:rsid w:val="00B1110B"/>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67DF"/>
    <w:rsid w:val="00B5740F"/>
    <w:rsid w:val="00B57E34"/>
    <w:rsid w:val="00B57FE8"/>
    <w:rsid w:val="00B603D9"/>
    <w:rsid w:val="00B6167D"/>
    <w:rsid w:val="00B61C75"/>
    <w:rsid w:val="00B61EB4"/>
    <w:rsid w:val="00B625B3"/>
    <w:rsid w:val="00B62932"/>
    <w:rsid w:val="00B62F6A"/>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988"/>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0C6A"/>
    <w:rsid w:val="00BE5E8C"/>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0FF2"/>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0D86"/>
    <w:rsid w:val="00C71106"/>
    <w:rsid w:val="00C72048"/>
    <w:rsid w:val="00C7288C"/>
    <w:rsid w:val="00C734E5"/>
    <w:rsid w:val="00C740B8"/>
    <w:rsid w:val="00C75121"/>
    <w:rsid w:val="00C75595"/>
    <w:rsid w:val="00C75CFF"/>
    <w:rsid w:val="00C76D56"/>
    <w:rsid w:val="00C7777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025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4F47"/>
    <w:rsid w:val="00D06A7F"/>
    <w:rsid w:val="00D132CA"/>
    <w:rsid w:val="00D1419E"/>
    <w:rsid w:val="00D14FE1"/>
    <w:rsid w:val="00D156CC"/>
    <w:rsid w:val="00D158F8"/>
    <w:rsid w:val="00D17ECC"/>
    <w:rsid w:val="00D203BF"/>
    <w:rsid w:val="00D20931"/>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79D"/>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4DD6"/>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0DF"/>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2D4"/>
    <w:rsid w:val="00E20C29"/>
    <w:rsid w:val="00E2374E"/>
    <w:rsid w:val="00E241C8"/>
    <w:rsid w:val="00E25F39"/>
    <w:rsid w:val="00E26997"/>
    <w:rsid w:val="00E306FA"/>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688B"/>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28FF"/>
    <w:rsid w:val="00EB3AF6"/>
    <w:rsid w:val="00EB58E6"/>
    <w:rsid w:val="00EB6E00"/>
    <w:rsid w:val="00EB7474"/>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1282"/>
    <w:rsid w:val="00F02A2B"/>
    <w:rsid w:val="00F02F94"/>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80"/>
    <w:rsid w:val="00F26809"/>
    <w:rsid w:val="00F2680D"/>
    <w:rsid w:val="00F26994"/>
    <w:rsid w:val="00F26B35"/>
    <w:rsid w:val="00F26CD2"/>
    <w:rsid w:val="00F300C7"/>
    <w:rsid w:val="00F338F6"/>
    <w:rsid w:val="00F34FDD"/>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F968E"/>
  <w15:docId w15:val="{4BD1E468-8695-4958-99F1-4930F65E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1"/>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1"/>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F2680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2EB9E7B37407782C18226F500B964"/>
        <w:category>
          <w:name w:val="General"/>
          <w:gallery w:val="placeholder"/>
        </w:category>
        <w:types>
          <w:type w:val="bbPlcHdr"/>
        </w:types>
        <w:behaviors>
          <w:behavior w:val="content"/>
        </w:behaviors>
        <w:guid w:val="{BCCF05A0-CC82-4923-B9D5-6DBCE1CD8243}"/>
      </w:docPartPr>
      <w:docPartBody>
        <w:p w:rsidR="00000000" w:rsidRDefault="00A178CC" w:rsidP="00A178CC">
          <w:pPr>
            <w:pStyle w:val="C262EB9E7B37407782C18226F500B964"/>
          </w:pPr>
          <w:r w:rsidRPr="00D16477">
            <w:rPr>
              <w:rStyle w:val="PlaceholderText"/>
            </w:rPr>
            <w:t>[Subject]</w:t>
          </w:r>
        </w:p>
      </w:docPartBody>
    </w:docPart>
    <w:docPart>
      <w:docPartPr>
        <w:name w:val="CB513A98139B41C3AB9B4BE3412D6A30"/>
        <w:category>
          <w:name w:val="General"/>
          <w:gallery w:val="placeholder"/>
        </w:category>
        <w:types>
          <w:type w:val="bbPlcHdr"/>
        </w:types>
        <w:behaviors>
          <w:behavior w:val="content"/>
        </w:behaviors>
        <w:guid w:val="{30D25AE7-7EB2-4758-89B9-B8E84272343B}"/>
      </w:docPartPr>
      <w:docPartBody>
        <w:p w:rsidR="00000000" w:rsidRDefault="00A178CC" w:rsidP="00A178CC">
          <w:pPr>
            <w:pStyle w:val="CB513A98139B41C3AB9B4BE3412D6A30"/>
          </w:pPr>
          <w:r w:rsidRPr="00D16477">
            <w:rPr>
              <w:rStyle w:val="PlaceholderText"/>
            </w:rPr>
            <w:t>[Status]</w:t>
          </w:r>
        </w:p>
      </w:docPartBody>
    </w:docPart>
    <w:docPart>
      <w:docPartPr>
        <w:name w:val="DCD6536ADB3E4399A2D7AB3A6B082212"/>
        <w:category>
          <w:name w:val="General"/>
          <w:gallery w:val="placeholder"/>
        </w:category>
        <w:types>
          <w:type w:val="bbPlcHdr"/>
        </w:types>
        <w:behaviors>
          <w:behavior w:val="content"/>
        </w:behaviors>
        <w:guid w:val="{FDCA894B-D921-4116-B029-C7132E7E9E16}"/>
      </w:docPartPr>
      <w:docPartBody>
        <w:p w:rsidR="00000000" w:rsidRDefault="00A178CC" w:rsidP="00A178CC">
          <w:pPr>
            <w:pStyle w:val="DCD6536ADB3E4399A2D7AB3A6B08221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CC"/>
    <w:rsid w:val="002B5DF0"/>
    <w:rsid w:val="00A17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78CC"/>
    <w:rPr>
      <w:color w:val="808080"/>
    </w:rPr>
  </w:style>
  <w:style w:type="paragraph" w:customStyle="1" w:styleId="C262EB9E7B37407782C18226F500B964">
    <w:name w:val="C262EB9E7B37407782C18226F500B964"/>
    <w:rsid w:val="00A178CC"/>
  </w:style>
  <w:style w:type="paragraph" w:customStyle="1" w:styleId="CB513A98139B41C3AB9B4BE3412D6A30">
    <w:name w:val="CB513A98139B41C3AB9B4BE3412D6A30"/>
    <w:rsid w:val="00A178CC"/>
  </w:style>
  <w:style w:type="paragraph" w:customStyle="1" w:styleId="DCD6536ADB3E4399A2D7AB3A6B082212">
    <w:name w:val="DCD6536ADB3E4399A2D7AB3A6B082212"/>
    <w:rsid w:val="00A17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EFD8C-DBCF-4DB5-A679-0D75D0D6E632}">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4E04B609-97CD-462C-9A11-26239CBCF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202</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Template - Conditions for Grounds &amp; Landscaping Encroachments</vt:lpstr>
    </vt:vector>
  </TitlesOfParts>
  <Company>Bechtel/EDS</Company>
  <LinksUpToDate>false</LinksUpToDate>
  <CharactersWithSpaces>2724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Conditions for Grounds &amp; Landscaping Encroachments</dc:title>
  <dc:subject>EPM-KEA-TP-000015-AR</dc:subject>
  <dc:creator>Joel Reyes</dc:creator>
  <cp:keywords>ᅟ</cp:keywords>
  <cp:lastModifiedBy>اسماء المطيري Asma Almutairi</cp:lastModifiedBy>
  <cp:revision>71</cp:revision>
  <cp:lastPrinted>2017-03-07T13:13:00Z</cp:lastPrinted>
  <dcterms:created xsi:type="dcterms:W3CDTF">2017-10-11T08:45:00Z</dcterms:created>
  <dcterms:modified xsi:type="dcterms:W3CDTF">2022-04-13T11:46:00Z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